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6BB8BEAD" w:rsidR="00E830CF" w:rsidRPr="00E830CF" w:rsidRDefault="00E830CF" w:rsidP="00E830CF">
                            <w:pPr>
                              <w:jc w:val="center"/>
                              <w:rPr>
                                <w:color w:val="0070C0"/>
                                <w:sz w:val="32"/>
                                <w:szCs w:val="32"/>
                              </w:rPr>
                            </w:pPr>
                            <w:r>
                              <w:rPr>
                                <w:color w:val="0070C0"/>
                                <w:sz w:val="32"/>
                                <w:szCs w:val="32"/>
                              </w:rPr>
                              <w:t xml:space="preserve"> </w:t>
                            </w:r>
                            <w:r w:rsidR="001379A5">
                              <w:rPr>
                                <w:color w:val="0070C0"/>
                                <w:sz w:val="32"/>
                                <w:szCs w:val="32"/>
                              </w:rPr>
                              <w:t xml:space="preserve">DUTY OF CARE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6BB8BEAD" w:rsidR="00E830CF" w:rsidRPr="00E830CF" w:rsidRDefault="00E830CF" w:rsidP="00E830CF">
                      <w:pPr>
                        <w:jc w:val="center"/>
                        <w:rPr>
                          <w:color w:val="0070C0"/>
                          <w:sz w:val="32"/>
                          <w:szCs w:val="32"/>
                        </w:rPr>
                      </w:pPr>
                      <w:r>
                        <w:rPr>
                          <w:color w:val="0070C0"/>
                          <w:sz w:val="32"/>
                          <w:szCs w:val="32"/>
                        </w:rPr>
                        <w:t xml:space="preserve"> </w:t>
                      </w:r>
                      <w:r w:rsidR="001379A5">
                        <w:rPr>
                          <w:color w:val="0070C0"/>
                          <w:sz w:val="32"/>
                          <w:szCs w:val="32"/>
                        </w:rPr>
                        <w:t xml:space="preserve">DUTY OF CARE </w:t>
                      </w:r>
                      <w:r w:rsidRPr="00E830CF">
                        <w:rPr>
                          <w:color w:val="0070C0"/>
                          <w:sz w:val="32"/>
                          <w:szCs w:val="32"/>
                        </w:rPr>
                        <w:t>POLICY</w:t>
                      </w:r>
                    </w:p>
                  </w:txbxContent>
                </v:textbox>
              </v:shape>
            </w:pict>
          </mc:Fallback>
        </mc:AlternateContent>
      </w:r>
    </w:p>
    <w:p w14:paraId="34DD8036" w14:textId="77777777" w:rsidR="00972C38" w:rsidRDefault="00972C38" w:rsidP="00C07EBF">
      <w:pPr>
        <w:spacing w:line="22" w:lineRule="atLeast"/>
        <w:jc w:val="both"/>
        <w:outlineLvl w:val="1"/>
        <w:rPr>
          <w:rFonts w:eastAsia="Times New Roman" w:cs="Arial"/>
          <w:color w:val="202020"/>
          <w:lang w:val="en" w:eastAsia="en-AU"/>
        </w:rPr>
      </w:pPr>
    </w:p>
    <w:p w14:paraId="1DAD0C0A" w14:textId="77777777" w:rsidR="001379A5" w:rsidRPr="00596E78" w:rsidRDefault="001379A5" w:rsidP="001379A5">
      <w:pPr>
        <w:spacing w:before="40" w:after="240"/>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12B396C1" w14:textId="77777777" w:rsidR="001379A5" w:rsidRDefault="001379A5" w:rsidP="001379A5">
      <w:pPr>
        <w:spacing w:before="40" w:after="240"/>
        <w:jc w:val="both"/>
      </w:pPr>
      <w:r w:rsidRPr="00FF206B">
        <w:t>The purpose of this policy is to explain to</w:t>
      </w:r>
      <w:r>
        <w:t xml:space="preserve"> our school community </w:t>
      </w:r>
      <w:r w:rsidRPr="00FF206B">
        <w:t xml:space="preserve">the </w:t>
      </w:r>
      <w:r>
        <w:t xml:space="preserve">non-delegable </w:t>
      </w:r>
      <w:r w:rsidRPr="00FF206B">
        <w:t xml:space="preserve">duty of care obligations that </w:t>
      </w:r>
      <w:r>
        <w:t xml:space="preserve">all staff at Kent Park Primary School </w:t>
      </w:r>
      <w:r w:rsidRPr="00FF206B">
        <w:t>owe to our</w:t>
      </w:r>
      <w:r>
        <w:t xml:space="preserve"> students and members of the </w:t>
      </w:r>
      <w:r w:rsidRPr="00FF206B">
        <w:t>school community</w:t>
      </w:r>
      <w:r>
        <w:t xml:space="preserve"> who visit and use the school premises</w:t>
      </w:r>
      <w:r w:rsidRPr="00FF206B">
        <w:t xml:space="preserve">. </w:t>
      </w:r>
    </w:p>
    <w:p w14:paraId="0EAB29A8" w14:textId="77777777" w:rsidR="001379A5" w:rsidRPr="00596E78" w:rsidRDefault="001379A5" w:rsidP="001379A5">
      <w:pPr>
        <w:spacing w:before="40" w:after="240"/>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5769C6B4" w14:textId="77777777" w:rsidR="001379A5" w:rsidRPr="00FF206B" w:rsidRDefault="001379A5" w:rsidP="001379A5">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14:paraId="0FF8DBD5" w14:textId="77777777" w:rsidR="001379A5" w:rsidRPr="00E2604F" w:rsidRDefault="001379A5" w:rsidP="001379A5">
      <w:pPr>
        <w:spacing w:before="40" w:after="240"/>
        <w:jc w:val="both"/>
      </w:pPr>
      <w:r>
        <w:t xml:space="preserve">Our school has developed policies and procedures to manage common risks in the school </w:t>
      </w:r>
      <w:r w:rsidRPr="00E2604F">
        <w:t>environment, including:</w:t>
      </w:r>
    </w:p>
    <w:p w14:paraId="59163832" w14:textId="77777777" w:rsidR="001379A5" w:rsidRPr="00E2604F" w:rsidRDefault="001379A5" w:rsidP="001379A5">
      <w:pPr>
        <w:pStyle w:val="ListParagraph"/>
        <w:numPr>
          <w:ilvl w:val="0"/>
          <w:numId w:val="5"/>
        </w:numPr>
        <w:spacing w:before="40" w:after="240" w:line="240" w:lineRule="auto"/>
        <w:jc w:val="both"/>
      </w:pPr>
      <w:r w:rsidRPr="00E2604F">
        <w:t>Yard duty and Supervision</w:t>
      </w:r>
    </w:p>
    <w:p w14:paraId="4476AA62" w14:textId="77777777" w:rsidR="001379A5" w:rsidRPr="00E2604F" w:rsidRDefault="001379A5" w:rsidP="001379A5">
      <w:pPr>
        <w:pStyle w:val="ListParagraph"/>
        <w:numPr>
          <w:ilvl w:val="0"/>
          <w:numId w:val="5"/>
        </w:numPr>
        <w:spacing w:before="40" w:after="240" w:line="240" w:lineRule="auto"/>
        <w:jc w:val="both"/>
      </w:pPr>
      <w:r w:rsidRPr="00E2604F">
        <w:t xml:space="preserve">Bullying Prevention </w:t>
      </w:r>
    </w:p>
    <w:p w14:paraId="177351BD" w14:textId="77777777" w:rsidR="001379A5" w:rsidRPr="00E2604F" w:rsidRDefault="001379A5" w:rsidP="001379A5">
      <w:pPr>
        <w:pStyle w:val="ListParagraph"/>
        <w:numPr>
          <w:ilvl w:val="0"/>
          <w:numId w:val="5"/>
        </w:numPr>
        <w:spacing w:before="40" w:after="240" w:line="240" w:lineRule="auto"/>
        <w:jc w:val="both"/>
      </w:pPr>
      <w:r w:rsidRPr="00E2604F">
        <w:t>Camps and Excursions</w:t>
      </w:r>
    </w:p>
    <w:p w14:paraId="3E1374DC" w14:textId="77777777" w:rsidR="001379A5" w:rsidRPr="00E2604F" w:rsidRDefault="001379A5" w:rsidP="001379A5">
      <w:pPr>
        <w:pStyle w:val="ListParagraph"/>
        <w:numPr>
          <w:ilvl w:val="0"/>
          <w:numId w:val="5"/>
        </w:numPr>
        <w:spacing w:before="40" w:after="240" w:line="240" w:lineRule="auto"/>
        <w:jc w:val="both"/>
      </w:pPr>
      <w:r w:rsidRPr="00E2604F">
        <w:t>First Aid</w:t>
      </w:r>
    </w:p>
    <w:p w14:paraId="0B76F46A" w14:textId="77777777" w:rsidR="001379A5" w:rsidRPr="00E2604F" w:rsidRDefault="001379A5" w:rsidP="001379A5">
      <w:pPr>
        <w:pStyle w:val="ListParagraph"/>
        <w:numPr>
          <w:ilvl w:val="0"/>
          <w:numId w:val="5"/>
        </w:numPr>
        <w:spacing w:before="40" w:after="240" w:line="240" w:lineRule="auto"/>
        <w:jc w:val="both"/>
      </w:pPr>
      <w:r w:rsidRPr="00E2604F">
        <w:t>Tree Maintenance</w:t>
      </w:r>
    </w:p>
    <w:p w14:paraId="6D8B4DD6" w14:textId="77777777" w:rsidR="001379A5" w:rsidRPr="00E2604F" w:rsidRDefault="001379A5" w:rsidP="001379A5">
      <w:pPr>
        <w:pStyle w:val="ListParagraph"/>
        <w:numPr>
          <w:ilvl w:val="0"/>
          <w:numId w:val="5"/>
        </w:numPr>
        <w:spacing w:before="40" w:after="240" w:line="240" w:lineRule="auto"/>
        <w:jc w:val="both"/>
      </w:pPr>
      <w:r w:rsidRPr="00E2604F">
        <w:t xml:space="preserve">Grounds Maintenance </w:t>
      </w:r>
    </w:p>
    <w:p w14:paraId="143607F3" w14:textId="77777777" w:rsidR="001379A5" w:rsidRPr="00E2604F" w:rsidRDefault="001379A5" w:rsidP="001379A5">
      <w:pPr>
        <w:pStyle w:val="ListParagraph"/>
        <w:numPr>
          <w:ilvl w:val="0"/>
          <w:numId w:val="5"/>
        </w:numPr>
        <w:spacing w:before="40" w:after="240" w:line="240" w:lineRule="auto"/>
        <w:jc w:val="both"/>
      </w:pPr>
      <w:r w:rsidRPr="00E2604F">
        <w:t xml:space="preserve">Student Private Property </w:t>
      </w:r>
    </w:p>
    <w:p w14:paraId="77DBBCD5" w14:textId="77777777" w:rsidR="001379A5" w:rsidRPr="00E2604F" w:rsidRDefault="001379A5" w:rsidP="001379A5">
      <w:pPr>
        <w:pStyle w:val="ListParagraph"/>
        <w:numPr>
          <w:ilvl w:val="0"/>
          <w:numId w:val="5"/>
        </w:numPr>
        <w:spacing w:before="40" w:after="240" w:line="240" w:lineRule="auto"/>
        <w:jc w:val="both"/>
      </w:pPr>
      <w:r w:rsidRPr="00E2604F">
        <w:t>Child Safe Standards</w:t>
      </w:r>
    </w:p>
    <w:p w14:paraId="43E82320" w14:textId="77777777" w:rsidR="001379A5" w:rsidRPr="00E2604F" w:rsidRDefault="001379A5" w:rsidP="001379A5">
      <w:pPr>
        <w:pStyle w:val="ListParagraph"/>
        <w:numPr>
          <w:ilvl w:val="0"/>
          <w:numId w:val="5"/>
        </w:numPr>
        <w:spacing w:before="40" w:after="240" w:line="240" w:lineRule="auto"/>
        <w:jc w:val="both"/>
      </w:pPr>
      <w:r>
        <w:t>E</w:t>
      </w:r>
      <w:r w:rsidRPr="00E2604F">
        <w:t>mergency Management</w:t>
      </w:r>
    </w:p>
    <w:p w14:paraId="3B986442" w14:textId="77777777" w:rsidR="001379A5" w:rsidRPr="00E2604F" w:rsidRDefault="001379A5" w:rsidP="001379A5">
      <w:pPr>
        <w:pStyle w:val="ListParagraph"/>
        <w:numPr>
          <w:ilvl w:val="0"/>
          <w:numId w:val="5"/>
        </w:numPr>
        <w:spacing w:before="40" w:after="240" w:line="240" w:lineRule="auto"/>
        <w:jc w:val="both"/>
      </w:pPr>
      <w:r w:rsidRPr="00E2604F">
        <w:t>Volunteers</w:t>
      </w:r>
    </w:p>
    <w:p w14:paraId="604B0573" w14:textId="77777777" w:rsidR="001379A5" w:rsidRPr="00E2604F" w:rsidRDefault="001379A5" w:rsidP="001379A5">
      <w:pPr>
        <w:pStyle w:val="ListParagraph"/>
        <w:numPr>
          <w:ilvl w:val="0"/>
          <w:numId w:val="5"/>
        </w:numPr>
        <w:spacing w:before="40" w:after="240" w:line="240" w:lineRule="auto"/>
        <w:jc w:val="both"/>
      </w:pPr>
      <w:r w:rsidRPr="00E2604F">
        <w:t>Visitors</w:t>
      </w:r>
    </w:p>
    <w:p w14:paraId="391D05F0" w14:textId="77777777" w:rsidR="001379A5" w:rsidRPr="00E2604F" w:rsidRDefault="001379A5" w:rsidP="001379A5">
      <w:pPr>
        <w:pStyle w:val="ListParagraph"/>
        <w:numPr>
          <w:ilvl w:val="0"/>
          <w:numId w:val="5"/>
        </w:numPr>
        <w:spacing w:before="40" w:after="240" w:line="240" w:lineRule="auto"/>
        <w:jc w:val="both"/>
      </w:pPr>
      <w:r w:rsidRPr="00E2604F">
        <w:t>Working with Children and Suitability Checks</w:t>
      </w:r>
    </w:p>
    <w:p w14:paraId="29799704" w14:textId="77777777" w:rsidR="001379A5" w:rsidRPr="00E2604F" w:rsidRDefault="001379A5" w:rsidP="001379A5">
      <w:pPr>
        <w:pStyle w:val="ListParagraph"/>
        <w:numPr>
          <w:ilvl w:val="0"/>
          <w:numId w:val="5"/>
        </w:numPr>
        <w:spacing w:before="40" w:after="240" w:line="240" w:lineRule="auto"/>
        <w:jc w:val="both"/>
      </w:pPr>
      <w:r w:rsidRPr="00E2604F">
        <w:t>Mandatory Reporting</w:t>
      </w:r>
    </w:p>
    <w:p w14:paraId="38A32B3A" w14:textId="77777777" w:rsidR="001379A5" w:rsidRPr="00E2604F" w:rsidRDefault="001379A5" w:rsidP="001379A5">
      <w:pPr>
        <w:pStyle w:val="ListParagraph"/>
        <w:numPr>
          <w:ilvl w:val="0"/>
          <w:numId w:val="5"/>
        </w:numPr>
        <w:spacing w:before="40" w:after="240" w:line="240" w:lineRule="auto"/>
        <w:jc w:val="both"/>
      </w:pPr>
      <w:r w:rsidRPr="00E2604F">
        <w:t>Occupational Health and Safety</w:t>
      </w:r>
    </w:p>
    <w:p w14:paraId="66BE2171" w14:textId="77777777" w:rsidR="001379A5" w:rsidRDefault="001379A5" w:rsidP="001379A5">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2715CFEF" w14:textId="77777777" w:rsidR="001379A5" w:rsidRPr="00FF206B" w:rsidRDefault="001379A5" w:rsidP="001379A5">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0AD6BC2D" w14:textId="77777777" w:rsidR="001379A5" w:rsidRDefault="001379A5" w:rsidP="001379A5">
      <w:pPr>
        <w:spacing w:before="40" w:after="240"/>
        <w:jc w:val="both"/>
      </w:pPr>
    </w:p>
    <w:p w14:paraId="6AFDAE3C" w14:textId="77777777" w:rsidR="001379A5" w:rsidRPr="00086A3D" w:rsidRDefault="001379A5" w:rsidP="001379A5">
      <w:pPr>
        <w:spacing w:before="40" w:after="240"/>
        <w:jc w:val="both"/>
      </w:pPr>
      <w:r w:rsidRPr="00843871">
        <w:rPr>
          <w:rFonts w:asciiTheme="majorHAnsi" w:eastAsiaTheme="majorEastAsia" w:hAnsiTheme="majorHAnsi" w:cstheme="majorBidi"/>
          <w:b/>
        </w:rPr>
        <w:t>External Providers</w:t>
      </w:r>
    </w:p>
    <w:p w14:paraId="2112343A" w14:textId="77777777" w:rsidR="001379A5" w:rsidRDefault="001379A5" w:rsidP="001379A5">
      <w:pPr>
        <w:spacing w:before="40" w:after="240"/>
        <w:jc w:val="both"/>
      </w:pPr>
      <w:r>
        <w:t xml:space="preserve">Kent Park Primary School staff acknowledge that, as our duty of care is non-delegable, we are also required to take reasonable steps to reduce the risk of reasonably foreseeable harm when external providers have been engaged to plan for or conduct an activity involving our students. Our </w:t>
      </w:r>
      <w:r w:rsidRPr="00A80A15">
        <w:rPr>
          <w:i/>
        </w:rPr>
        <w:t>Visitors Policy</w:t>
      </w:r>
      <w:r>
        <w:t xml:space="preserve"> and </w:t>
      </w:r>
      <w:r w:rsidRPr="00A80A15">
        <w:rPr>
          <w:i/>
        </w:rPr>
        <w:t xml:space="preserve">Camps and </w:t>
      </w:r>
      <w:r w:rsidRPr="00A80A15">
        <w:rPr>
          <w:i/>
        </w:rPr>
        <w:lastRenderedPageBreak/>
        <w:t>Excursions Policy</w:t>
      </w:r>
      <w:r>
        <w:t xml:space="preserve"> include information on the safety and care of our students when engaged with external providers</w:t>
      </w:r>
    </w:p>
    <w:p w14:paraId="526A556F" w14:textId="77777777" w:rsidR="001379A5" w:rsidRPr="00B808E5" w:rsidRDefault="001379A5" w:rsidP="001379A5">
      <w:pPr>
        <w:pStyle w:val="NoSpacing"/>
        <w:spacing w:before="40" w:after="240"/>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w:t>
      </w:r>
      <w:r w:rsidRPr="00B808E5">
        <w:rPr>
          <w:rFonts w:asciiTheme="majorHAnsi" w:eastAsiaTheme="majorEastAsia" w:hAnsiTheme="majorHAnsi" w:cstheme="majorBidi"/>
          <w:b/>
          <w:caps/>
          <w:color w:val="4472C4" w:themeColor="accent1"/>
          <w:sz w:val="26"/>
          <w:szCs w:val="26"/>
        </w:rPr>
        <w:t xml:space="preserve"> and resources</w:t>
      </w:r>
    </w:p>
    <w:p w14:paraId="545C5E49" w14:textId="77777777" w:rsidR="001379A5" w:rsidRDefault="001379A5" w:rsidP="001379A5">
      <w:pPr>
        <w:pStyle w:val="ListParagraph"/>
        <w:numPr>
          <w:ilvl w:val="0"/>
          <w:numId w:val="6"/>
        </w:numPr>
        <w:spacing w:before="40" w:after="240" w:line="240" w:lineRule="auto"/>
        <w:jc w:val="both"/>
      </w:pPr>
      <w:r>
        <w:t xml:space="preserve">the Department’s Policy and Advisory Library: </w:t>
      </w:r>
      <w:hyperlink r:id="rId7" w:history="1">
        <w:r w:rsidRPr="00B808E5">
          <w:rPr>
            <w:rStyle w:val="Hyperlink"/>
          </w:rPr>
          <w:t>Duty of Care</w:t>
        </w:r>
      </w:hyperlink>
    </w:p>
    <w:p w14:paraId="769A03FD" w14:textId="77777777" w:rsidR="001379A5" w:rsidRPr="00FF206B" w:rsidRDefault="001379A5" w:rsidP="001379A5">
      <w:pPr>
        <w:pStyle w:val="ListParagraph"/>
        <w:numPr>
          <w:ilvl w:val="0"/>
          <w:numId w:val="6"/>
        </w:numPr>
        <w:spacing w:before="40" w:after="240" w:line="240" w:lineRule="auto"/>
        <w:jc w:val="both"/>
      </w:pPr>
      <w:r>
        <w:t xml:space="preserve">the Department’s Policy and Advisory Library: </w:t>
      </w:r>
      <w:hyperlink r:id="rId8" w:history="1">
        <w:r w:rsidRPr="00F14DF8">
          <w:rPr>
            <w:rStyle w:val="Hyperlink"/>
          </w:rPr>
          <w:t>Structured Workplace Learning</w:t>
        </w:r>
      </w:hyperlink>
    </w:p>
    <w:p w14:paraId="1750E286" w14:textId="77777777" w:rsidR="00972C38" w:rsidRDefault="00972C38" w:rsidP="00C07EBF">
      <w:pPr>
        <w:spacing w:line="22" w:lineRule="atLeast"/>
        <w:jc w:val="both"/>
        <w:outlineLvl w:val="1"/>
        <w:rPr>
          <w:rFonts w:eastAsia="Times New Roman" w:cs="Arial"/>
          <w:color w:val="202020"/>
          <w:lang w:val="en" w:eastAsia="en-AU"/>
        </w:rPr>
      </w:pPr>
    </w:p>
    <w:p w14:paraId="77B9222F" w14:textId="77777777" w:rsidR="00972C38" w:rsidRDefault="00972C38" w:rsidP="00C07EBF">
      <w:pPr>
        <w:spacing w:line="22" w:lineRule="atLeast"/>
        <w:jc w:val="both"/>
        <w:outlineLvl w:val="1"/>
        <w:rPr>
          <w:rFonts w:eastAsia="Times New Roman" w:cs="Arial"/>
          <w:color w:val="202020"/>
          <w:lang w:val="en" w:eastAsia="en-AU"/>
        </w:rPr>
      </w:pPr>
    </w:p>
    <w:p w14:paraId="48E6A6E3" w14:textId="150EE6CE"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77777777" w:rsidR="00C07EBF" w:rsidRPr="009E3E8A" w:rsidRDefault="00C07EBF" w:rsidP="00E05DD3">
            <w:pPr>
              <w:spacing w:after="0" w:line="240" w:lineRule="auto"/>
              <w:jc w:val="both"/>
              <w:rPr>
                <w:rFonts w:cstheme="minorHAnsi"/>
              </w:rPr>
            </w:pPr>
            <w:r w:rsidRPr="009E3E8A">
              <w:rPr>
                <w:rFonts w:cstheme="minorHAnsi"/>
              </w:rPr>
              <w:t>November 2020</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77777777" w:rsidR="00C07EBF" w:rsidRPr="009E3E8A" w:rsidRDefault="00C07EBF" w:rsidP="00E05DD3">
            <w:pPr>
              <w:spacing w:after="0" w:line="240" w:lineRule="auto"/>
              <w:jc w:val="both"/>
              <w:rPr>
                <w:rFonts w:cstheme="minorHAnsi"/>
              </w:rPr>
            </w:pPr>
            <w:r w:rsidRPr="009E3E8A">
              <w:rPr>
                <w:rFonts w:cstheme="minorHAnsi"/>
              </w:rPr>
              <w:t>November 2023</w:t>
            </w:r>
          </w:p>
        </w:tc>
      </w:tr>
    </w:tbl>
    <w:p w14:paraId="17CC678E" w14:textId="77777777" w:rsidR="00C07EBF" w:rsidRPr="0014053F" w:rsidRDefault="00C07EBF" w:rsidP="00C07EBF">
      <w:pPr>
        <w:spacing w:line="22" w:lineRule="atLeast"/>
        <w:jc w:val="both"/>
        <w:rPr>
          <w:rFonts w:cs="Arial"/>
        </w:rPr>
      </w:pPr>
    </w:p>
    <w:p w14:paraId="17AD66D0" w14:textId="77777777" w:rsidR="00C07EBF" w:rsidRDefault="00C07EBF" w:rsidP="00C07EBF">
      <w:pPr>
        <w:spacing w:line="22" w:lineRule="atLeast"/>
        <w:jc w:val="both"/>
      </w:pPr>
    </w:p>
    <w:p w14:paraId="57FAA001" w14:textId="44D9193C" w:rsidR="00E830CF" w:rsidRDefault="00E830CF" w:rsidP="00E830CF"/>
    <w:p w14:paraId="57A9E897" w14:textId="77777777" w:rsidR="00E830CF" w:rsidRPr="00E830CF" w:rsidRDefault="00E830CF" w:rsidP="00E830CF"/>
    <w:sectPr w:rsidR="00E830CF" w:rsidRPr="00E830CF" w:rsidSect="00FD2D15">
      <w:headerReference w:type="default" r:id="rId9"/>
      <w:footerReference w:type="default" r:id="rId10"/>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7371" w14:textId="77777777" w:rsidR="00196D81" w:rsidRDefault="00196D81" w:rsidP="00FD2D15">
      <w:pPr>
        <w:spacing w:after="0" w:line="240" w:lineRule="auto"/>
      </w:pPr>
      <w:r>
        <w:separator/>
      </w:r>
    </w:p>
  </w:endnote>
  <w:endnote w:type="continuationSeparator" w:id="0">
    <w:p w14:paraId="5E5C3912" w14:textId="77777777" w:rsidR="00196D81" w:rsidRDefault="00196D81"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5E78" w14:textId="77777777" w:rsidR="00196D81" w:rsidRDefault="00196D81" w:rsidP="00FD2D15">
      <w:pPr>
        <w:spacing w:after="0" w:line="240" w:lineRule="auto"/>
      </w:pPr>
      <w:r>
        <w:separator/>
      </w:r>
    </w:p>
  </w:footnote>
  <w:footnote w:type="continuationSeparator" w:id="0">
    <w:p w14:paraId="579668F2" w14:textId="77777777" w:rsidR="00196D81" w:rsidRDefault="00196D81"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07B1424F"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1379A5">
      <w:t>DUTY OF CARE</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1379A5"/>
    <w:rsid w:val="00196D81"/>
    <w:rsid w:val="00241067"/>
    <w:rsid w:val="004D4753"/>
    <w:rsid w:val="00565A0F"/>
    <w:rsid w:val="00972C38"/>
    <w:rsid w:val="009C740F"/>
    <w:rsid w:val="00B8453C"/>
    <w:rsid w:val="00C07EBF"/>
    <w:rsid w:val="00DA5586"/>
    <w:rsid w:val="00E830CF"/>
    <w:rsid w:val="00FA37BB"/>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 w:type="paragraph" w:styleId="NoSpacing">
    <w:name w:val="No Spacing"/>
    <w:uiPriority w:val="1"/>
    <w:qFormat/>
    <w:rsid w:val="001379A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ructured-workplace-learning/policy" TargetMode="External"/><Relationship Id="rId3" Type="http://schemas.openxmlformats.org/officeDocument/2006/relationships/settings" Target="settings.xml"/><Relationship Id="rId7" Type="http://schemas.openxmlformats.org/officeDocument/2006/relationships/hyperlink" Target="https://www2.education.vic.gov.au/pal/duty-of-care/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2020-12-10T03:17:00Z</dcterms:created>
  <dcterms:modified xsi:type="dcterms:W3CDTF">2021-06-07T08:43:00Z</dcterms:modified>
</cp:coreProperties>
</file>